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4B0703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4B0703" w:rsidP="00DE68A0">
            <w:pPr>
              <w:bidi w:val="0"/>
            </w:pP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4B0703" w:rsidP="00DE68A0">
            <w:pPr>
              <w:bidi w:val="0"/>
            </w:pP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4B0703" w:rsidP="00DE68A0"/>
        </w:tc>
      </w:tr>
    </w:tbl>
    <w:p w:rsidR="00332AFB" w:rsidRDefault="004B0703" w:rsidP="00222867">
      <w:pPr>
        <w:rPr>
          <w:rtl/>
        </w:rPr>
      </w:pPr>
    </w:p>
    <w:p w:rsidR="00222867" w:rsidRDefault="004B0703" w:rsidP="00222867">
      <w:pPr>
        <w:rPr>
          <w:rtl/>
        </w:rPr>
      </w:pPr>
    </w:p>
    <w:p w:rsidR="00222867" w:rsidRDefault="004B0703" w:rsidP="00222867">
      <w:pPr>
        <w:rPr>
          <w:rtl/>
        </w:rPr>
      </w:pPr>
    </w:p>
    <w:p w:rsidR="00222867" w:rsidRDefault="004B0703" w:rsidP="00222867">
      <w:pPr>
        <w:rPr>
          <w:rtl/>
        </w:rPr>
      </w:pPr>
    </w:p>
    <w:p w:rsidR="00222867" w:rsidRDefault="004B0703" w:rsidP="00222867">
      <w:pPr>
        <w:rPr>
          <w:rtl/>
        </w:rPr>
      </w:pPr>
    </w:p>
    <w:p w:rsidR="00222867" w:rsidRDefault="004B0703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חוץ</w:t>
      </w:r>
    </w:p>
    <w:p w:rsidR="00222867" w:rsidRDefault="004B0703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4B0703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DA2F1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רישוי לשירות דיגיטאלי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המנגיש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מידע סטטיסטי ממקורות ייחודיים אודות פעילות בשווקים שונים (מחסר דיגיטאלי, מסחר קמעוני, תיירות,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משפיענים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,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קריפטו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וכדומה). כמו כן, השירות נותן גישה לסקרי שוק וסקירות אודות שווקים במדינות ספציפיות.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DA2F1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הרישוי מגיע בחבילת בסיס של 5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רשיונות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המעניקים גישה לכלל מקורות המידע הבסיסיים באתר החברה.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DA2F1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(מעבר למה שתואר יש שירותים מתקדמים של ייעוץ והכנת דוחות על פי דרישה שלא יתקבלו במסגרת הרישוי שביקשנו)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DA2F1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בין היתר, השירות צפוי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להנגיש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מידע שאינו בר השגה מגופים אחרים (כיוון שמדובר במאגרים שנבנו על ידי החברה באמצעות איסוף מידע ממגוון מקורות).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B070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4B0703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DA2F10">
        <w:rPr>
          <w:rFonts w:ascii="Wingdings" w:hAnsi="Wingdings" w:cstheme="minorBidi"/>
          <w:b/>
          <w:sz w:val="21"/>
          <w:szCs w:val="21"/>
          <w:highlight w:val="yellow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4B070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4B070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A2F10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4B070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4B0703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4B070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4B070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B28E7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B28E7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C407F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40,000 ש"ח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C407F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שנה</w:t>
            </w:r>
          </w:p>
        </w:tc>
      </w:tr>
    </w:tbl>
    <w:p w:rsidR="00222867" w:rsidRPr="00AF57E9" w:rsidRDefault="004B0703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4B0703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4B070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C08F2" w:rsidRDefault="00EC08F2" w:rsidP="00EC08F2">
            <w:pPr>
              <w:pStyle w:val="af4"/>
              <w:numPr>
                <w:ilvl w:val="0"/>
                <w:numId w:val="12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נעשה חיפוש באינטרנט אחר מקורות מידע עבור ניתוח תמונת מצב של שווקים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הרלוונטים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לעבודת הרשות ומרבית האתרים ציטטו את </w:t>
            </w:r>
            <w:proofErr w:type="spellStart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statista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כמקור מידע.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C08F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בנוסף, בבדיקה מול מספר משרדים נמצא שמשרד מבקר המדינה ומשרד הכלכלה, עושים שימוש בכלי של החברה וכבר הכירו בכך שמדובר בספק יחיד לנושא זה.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225B9" w:rsidRDefault="002225B9" w:rsidP="002225B9">
            <w:pPr>
              <w:pStyle w:val="af4"/>
              <w:numPr>
                <w:ilvl w:val="0"/>
                <w:numId w:val="12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נמצאו אתרים בהם ישנה גישה לחלק מסוג</w:t>
            </w:r>
            <w:r w:rsidR="0002384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 המידע, אך לא מצא אתר שמספק מידע גולמי על כלל עולמות התוכן יחד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84A" w:rsidRDefault="0002384A" w:rsidP="0002384A">
            <w:pPr>
              <w:spacing w:after="160" w:line="254" w:lineRule="auto"/>
              <w:rPr>
                <w:rFonts w:ascii="Calibri" w:hAnsi="Calibri" w:cs="Calibri"/>
              </w:rPr>
            </w:pPr>
            <w:r>
              <w:rPr>
                <w:rFonts w:ascii="Arial" w:hAnsi="Arial"/>
                <w:rtl/>
              </w:rPr>
              <w:t>אתרים שנבדקו:</w:t>
            </w:r>
          </w:p>
          <w:p w:rsidR="0002384A" w:rsidRDefault="0002384A" w:rsidP="0002384A">
            <w:pPr>
              <w:spacing w:after="160" w:line="254" w:lineRule="auto"/>
            </w:pPr>
            <w:r>
              <w:rPr>
                <w:rFonts w:ascii="Arial" w:hAnsi="Arial"/>
                <w:rtl/>
              </w:rPr>
              <w:t xml:space="preserve">מידע על </w:t>
            </w:r>
            <w:proofErr w:type="spellStart"/>
            <w:r>
              <w:rPr>
                <w:rFonts w:ascii="Arial" w:hAnsi="Arial"/>
                <w:rtl/>
              </w:rPr>
              <w:t>משפיענים</w:t>
            </w:r>
            <w:proofErr w:type="spellEnd"/>
            <w:r>
              <w:rPr>
                <w:rFonts w:ascii="Arial" w:hAnsi="Arial"/>
                <w:rtl/>
              </w:rPr>
              <w:t>:</w:t>
            </w:r>
            <w:r>
              <w:rPr>
                <w:rFonts w:hint="cs"/>
                <w:rtl/>
              </w:rPr>
              <w:t xml:space="preserve"> </w:t>
            </w:r>
            <w:hyperlink r:id="rId11" w:anchor="analitycs" w:history="1">
              <w:r>
                <w:rPr>
                  <w:rStyle w:val="Hyperlink"/>
                  <w:rFonts w:hint="cs"/>
                  <w:color w:val="0563C1"/>
                </w:rPr>
                <w:t>https://trendhero.io/#analitycs</w:t>
              </w:r>
            </w:hyperlink>
            <w:r>
              <w:rPr>
                <w:rFonts w:ascii="Arial" w:hAnsi="Arial"/>
                <w:rtl/>
              </w:rPr>
              <w:t xml:space="preserve"> </w:t>
            </w:r>
          </w:p>
          <w:p w:rsidR="0002384A" w:rsidRDefault="0002384A" w:rsidP="0002384A">
            <w:pPr>
              <w:spacing w:after="160" w:line="254" w:lineRule="auto"/>
              <w:rPr>
                <w:rtl/>
              </w:rPr>
            </w:pPr>
            <w:r>
              <w:rPr>
                <w:rFonts w:ascii="Arial" w:hAnsi="Arial"/>
                <w:rtl/>
              </w:rPr>
              <w:t xml:space="preserve">מידע על שימוש בטכנולוגיית </w:t>
            </w:r>
            <w:proofErr w:type="spellStart"/>
            <w:r>
              <w:rPr>
                <w:rFonts w:ascii="Arial" w:hAnsi="Arial"/>
                <w:rtl/>
              </w:rPr>
              <w:t>בלוקצ'יין</w:t>
            </w:r>
            <w:proofErr w:type="spellEnd"/>
            <w:r>
              <w:rPr>
                <w:rFonts w:ascii="Arial" w:hAnsi="Arial"/>
                <w:rtl/>
              </w:rPr>
              <w:t>:</w:t>
            </w:r>
            <w:r>
              <w:rPr>
                <w:rFonts w:hint="cs"/>
                <w:rtl/>
              </w:rPr>
              <w:t xml:space="preserve"> </w:t>
            </w:r>
            <w:hyperlink r:id="rId12" w:history="1">
              <w:r>
                <w:rPr>
                  <w:rStyle w:val="Hyperlink"/>
                  <w:rFonts w:hint="cs"/>
                  <w:color w:val="0563C1"/>
                </w:rPr>
                <w:t>https://www.blockchain.com/explorer/charts</w:t>
              </w:r>
            </w:hyperlink>
            <w:r>
              <w:rPr>
                <w:rFonts w:ascii="Arial" w:hAnsi="Arial"/>
                <w:rtl/>
              </w:rPr>
              <w:t xml:space="preserve"> </w:t>
            </w:r>
          </w:p>
          <w:p w:rsidR="0002384A" w:rsidRDefault="0002384A" w:rsidP="0002384A">
            <w:pPr>
              <w:spacing w:after="160" w:line="254" w:lineRule="auto"/>
              <w:rPr>
                <w:rtl/>
              </w:rPr>
            </w:pPr>
            <w:r>
              <w:rPr>
                <w:rFonts w:ascii="Arial" w:hAnsi="Arial"/>
                <w:rtl/>
              </w:rPr>
              <w:t>מידע על זירות מסחר:</w:t>
            </w:r>
            <w:r>
              <w:rPr>
                <w:rFonts w:hint="cs"/>
                <w:rtl/>
              </w:rPr>
              <w:t xml:space="preserve"> </w:t>
            </w:r>
            <w:hyperlink r:id="rId13" w:anchor=":~:text=With%20over%2033%25%20of%20the,platforms%20or%20Social%20media%20stores" w:history="1">
              <w:r>
                <w:rPr>
                  <w:rStyle w:val="Hyperlink"/>
                  <w:rFonts w:hint="cs"/>
                  <w:color w:val="0563C1"/>
                </w:rPr>
                <w:t>https://www.sellerscommerce.com/blog/ecommerce-statistics/#:~:text=With%20over%2033%25%20of%20the,platforms%20or%20Social%20media%20stores</w:t>
              </w:r>
            </w:hyperlink>
            <w:r>
              <w:rPr>
                <w:rFonts w:ascii="Arial" w:hAnsi="Arial"/>
                <w:rtl/>
              </w:rPr>
              <w:t>.</w:t>
            </w:r>
          </w:p>
          <w:p w:rsidR="00222867" w:rsidRPr="00AF57E9" w:rsidRDefault="0002384A" w:rsidP="0002384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rtl/>
              </w:rPr>
              <w:t>אתר עם תמחור לדוחות (ללא מידע גולמי)</w:t>
            </w:r>
            <w:r>
              <w:rPr>
                <w:rtl/>
              </w:rPr>
              <w:t xml:space="preserve"> </w:t>
            </w:r>
            <w:hyperlink r:id="rId14" w:history="1">
              <w:r>
                <w:rPr>
                  <w:rStyle w:val="Hyperlink"/>
                  <w:color w:val="0563C1"/>
                </w:rPr>
                <w:t>https://www.researchandmarkets.com/s/emarketer?gad_source=1&amp;gclid=CjwKCAjwqf20BhBwEiwAt7dtdULxjqGDRc9Tmmr4tPrkE5llLyng4r0BuSsA2YKeeTvwbKWQcQAagBoC6zEQAvD_BwE</w:t>
              </w:r>
            </w:hyperlink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B070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F3A34" w:rsidRDefault="004B0703" w:rsidP="002F3A3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B070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B070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B070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B070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B070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B070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B070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B070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B070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B070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B070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4B0703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4B070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F3A3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F3A34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רחל קופר באר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F3A3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אגף בכירה, חדשנות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F3A3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931EF">
              <w:rPr>
                <w:noProof/>
                <w:rtl/>
              </w:rPr>
              <w:drawing>
                <wp:inline distT="0" distB="0" distL="0" distR="0" wp14:anchorId="68B97E36" wp14:editId="2F2BD38E">
                  <wp:extent cx="434465" cy="296549"/>
                  <wp:effectExtent l="0" t="0" r="3810" b="8255"/>
                  <wp:docPr id="1" name="תמונה 1" descr="Z:\בירוקרטיה\חתימה רחלי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Z:\בירוקרטיה\חתימה רחלי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6">
                                    <a14:imgEffect>
                                      <a14:brightnessContrast bright="40000" contrast="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1263" cy="3080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4B0703" w:rsidP="00222867"/>
    <w:sectPr w:rsidR="00222867" w:rsidRPr="00817FBA" w:rsidSect="00DE4C1B">
      <w:headerReference w:type="default" r:id="rId17"/>
      <w:footerReference w:type="default" r:id="rId18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B0703" w:rsidRDefault="004B0703">
      <w:r>
        <w:separator/>
      </w:r>
    </w:p>
  </w:endnote>
  <w:endnote w:type="continuationSeparator" w:id="0">
    <w:p w:rsidR="004B0703" w:rsidRDefault="004B07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02DC1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02DC1">
            <w:rPr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4B0703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4B0703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B0703" w:rsidRDefault="004B0703">
      <w:r>
        <w:separator/>
      </w:r>
    </w:p>
  </w:footnote>
  <w:footnote w:type="continuationSeparator" w:id="0">
    <w:p w:rsidR="004B0703" w:rsidRDefault="004B07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B070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4B070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4B070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4B070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B070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4B070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4B0703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9064734"/>
    <w:multiLevelType w:val="hybridMultilevel"/>
    <w:tmpl w:val="AEB6F0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5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8"/>
  </w:num>
  <w:num w:numId="10">
    <w:abstractNumId w:val="10"/>
  </w:num>
  <w:num w:numId="11">
    <w:abstractNumId w:val="9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48B0"/>
    <w:rsid w:val="00001D45"/>
    <w:rsid w:val="0002384A"/>
    <w:rsid w:val="002225B9"/>
    <w:rsid w:val="002F3A34"/>
    <w:rsid w:val="00336CDD"/>
    <w:rsid w:val="004B0703"/>
    <w:rsid w:val="00596B90"/>
    <w:rsid w:val="007548B0"/>
    <w:rsid w:val="007A246C"/>
    <w:rsid w:val="00902DC1"/>
    <w:rsid w:val="009B6B29"/>
    <w:rsid w:val="009F7FB7"/>
    <w:rsid w:val="00A65CAD"/>
    <w:rsid w:val="00C407F4"/>
    <w:rsid w:val="00CA1187"/>
    <w:rsid w:val="00CE0420"/>
    <w:rsid w:val="00DA2F10"/>
    <w:rsid w:val="00DB28E7"/>
    <w:rsid w:val="00DD02E4"/>
    <w:rsid w:val="00EC0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C559A30-8CC6-4F5D-860A-8C95A1BCC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5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sellerscommerce.com/blog/ecommerce-statistics/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blockchain.com/explorer/charts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07/relationships/hdphoto" Target="media/hdphoto1.wdp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trendhero.io/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1.png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researchandmarkets.com/s/emarketer?gad_source=1&amp;gclid=CjwKCAjwqf20BhBwEiwAt7dtdULxjqGDRc9Tmmr4tPrkE5llLyng4r0BuSsA2YKeeTvwbKWQcQAagBoC6zEQAvD_BwE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563017F-4E44-4DB5-8310-CFF82E2370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3</Pages>
  <Words>544</Words>
  <Characters>2720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נילי דהאן</cp:lastModifiedBy>
  <cp:revision>2</cp:revision>
  <dcterms:created xsi:type="dcterms:W3CDTF">2024-09-08T05:15:00Z</dcterms:created>
  <dcterms:modified xsi:type="dcterms:W3CDTF">2024-09-08T05:15:00Z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